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1B4" w:rsidRPr="007D0F95" w:rsidRDefault="00C101B4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Integración Física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15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C101B4" w:rsidRPr="00A908CC" w:rsidRDefault="00C101B4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C101B4" w:rsidRDefault="00C101B4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C101B4" w:rsidRPr="00950267" w:rsidRDefault="00C101B4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C101B4" w:rsidRPr="009B339E" w:rsidRDefault="00C101B4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</w:p>
    <w:p w:rsidR="00C101B4" w:rsidRDefault="00C101B4" w:rsidP="00F52250">
      <w:pPr>
        <w:pStyle w:val="NormalWeb"/>
        <w:shd w:val="clear" w:color="auto" w:fill="FBFFFA"/>
        <w:spacing w:before="0" w:beforeAutospacing="0" w:after="300" w:afterAutospacing="0"/>
        <w:jc w:val="both"/>
      </w:pPr>
    </w:p>
    <w:p w:rsidR="00C101B4" w:rsidRDefault="00C101B4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415A30">
        <w:rPr>
          <w:rFonts w:ascii="Arial" w:hAnsi="Arial" w:cs="Arial"/>
          <w:sz w:val="20"/>
          <w:szCs w:val="20"/>
        </w:rPr>
        <w:t>Las energías y los eventos están presionando a toda la humanidad hacia una nueva conciencia, una que reclame el poder de nuestra alma y nuestra verdadera auténtica</w:t>
      </w:r>
      <w:r>
        <w:rPr>
          <w:rFonts w:ascii="Arial" w:hAnsi="Arial" w:cs="Arial"/>
          <w:sz w:val="20"/>
          <w:szCs w:val="20"/>
        </w:rPr>
        <w:t xml:space="preserve"> naturaleza</w:t>
      </w:r>
      <w:r w:rsidRPr="00415A30">
        <w:rPr>
          <w:rFonts w:ascii="Arial" w:hAnsi="Arial" w:cs="Arial"/>
          <w:sz w:val="20"/>
          <w:szCs w:val="20"/>
        </w:rPr>
        <w:t>. A medida que continuamos liberando y er</w:t>
      </w:r>
      <w:r>
        <w:rPr>
          <w:rFonts w:ascii="Arial" w:hAnsi="Arial" w:cs="Arial"/>
          <w:sz w:val="20"/>
          <w:szCs w:val="20"/>
        </w:rPr>
        <w:t>radicando los antiguos</w:t>
      </w:r>
      <w:r w:rsidRPr="00415A30">
        <w:rPr>
          <w:rFonts w:ascii="Arial" w:hAnsi="Arial" w:cs="Arial"/>
          <w:sz w:val="20"/>
          <w:szCs w:val="20"/>
        </w:rPr>
        <w:t xml:space="preserve"> y obsoletos </w:t>
      </w:r>
      <w:r>
        <w:rPr>
          <w:rFonts w:ascii="Arial" w:hAnsi="Arial" w:cs="Arial"/>
          <w:sz w:val="20"/>
          <w:szCs w:val="20"/>
        </w:rPr>
        <w:t xml:space="preserve">aspectos </w:t>
      </w:r>
      <w:r w:rsidRPr="00415A30">
        <w:rPr>
          <w:rFonts w:ascii="Arial" w:hAnsi="Arial" w:cs="Arial"/>
          <w:sz w:val="20"/>
          <w:szCs w:val="20"/>
        </w:rPr>
        <w:t>de nuestra conciencia tanto personal como colectiva, emergemos en un clima de conciencia en el que podemos crear intencionalmente una nueva realidad que beneficie a todos los seres vivos.</w:t>
      </w:r>
    </w:p>
    <w:p w:rsidR="00C101B4" w:rsidRDefault="00C101B4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C101B4" w:rsidRDefault="00C101B4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415A30">
        <w:rPr>
          <w:rFonts w:ascii="Arial" w:hAnsi="Arial" w:cs="Arial"/>
          <w:sz w:val="20"/>
          <w:szCs w:val="20"/>
        </w:rPr>
        <w:t>Actualmente, las energías tanto de la tierra como del cosmos están aumentando en intensidad, lo que está creando un cambio dentro de los circuitos energéticos del cuerpo. Como resultado, puede</w:t>
      </w:r>
      <w:r>
        <w:rPr>
          <w:rFonts w:ascii="Arial" w:hAnsi="Arial" w:cs="Arial"/>
          <w:sz w:val="20"/>
          <w:szCs w:val="20"/>
        </w:rPr>
        <w:t>s</w:t>
      </w:r>
      <w:r w:rsidRPr="00415A30">
        <w:rPr>
          <w:rFonts w:ascii="Arial" w:hAnsi="Arial" w:cs="Arial"/>
          <w:sz w:val="20"/>
          <w:szCs w:val="20"/>
        </w:rPr>
        <w:t xml:space="preserve"> experimentar algunas sensaciones físicas extrañas a medida que el cuerpo se ajusta y se adapta a las nuevas frecuencias que se están conectando ahora. Los síntomas parecidos a la desintoxicación se pueden sentir a medida que comienza</w:t>
      </w:r>
      <w:r>
        <w:rPr>
          <w:rFonts w:ascii="Arial" w:hAnsi="Arial" w:cs="Arial"/>
          <w:sz w:val="20"/>
          <w:szCs w:val="20"/>
        </w:rPr>
        <w:t>s</w:t>
      </w:r>
      <w:r w:rsidRPr="00415A30">
        <w:rPr>
          <w:rFonts w:ascii="Arial" w:hAnsi="Arial" w:cs="Arial"/>
          <w:sz w:val="20"/>
          <w:szCs w:val="20"/>
        </w:rPr>
        <w:t xml:space="preserve"> a integrar l</w:t>
      </w:r>
      <w:r>
        <w:rPr>
          <w:rFonts w:ascii="Arial" w:hAnsi="Arial" w:cs="Arial"/>
          <w:sz w:val="20"/>
          <w:szCs w:val="20"/>
        </w:rPr>
        <w:t>as energías entrantes. Pasa</w:t>
      </w:r>
      <w:r w:rsidRPr="00415A30">
        <w:rPr>
          <w:rFonts w:ascii="Arial" w:hAnsi="Arial" w:cs="Arial"/>
          <w:sz w:val="20"/>
          <w:szCs w:val="20"/>
        </w:rPr>
        <w:t xml:space="preserve"> por esta fase con cuidad</w:t>
      </w:r>
      <w:r>
        <w:rPr>
          <w:rFonts w:ascii="Arial" w:hAnsi="Arial" w:cs="Arial"/>
          <w:sz w:val="20"/>
          <w:szCs w:val="20"/>
        </w:rPr>
        <w:t>o para darle a tu cuerpo</w:t>
      </w:r>
      <w:r w:rsidRPr="00415A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físico lo que necesita. Recuerda</w:t>
      </w:r>
      <w:r w:rsidRPr="00415A30">
        <w:rPr>
          <w:rFonts w:ascii="Arial" w:hAnsi="Arial" w:cs="Arial"/>
          <w:sz w:val="20"/>
          <w:szCs w:val="20"/>
        </w:rPr>
        <w:t xml:space="preserve"> que la actividad física apoyará este proceso </w:t>
      </w:r>
      <w:r>
        <w:rPr>
          <w:rFonts w:ascii="Arial" w:hAnsi="Arial" w:cs="Arial"/>
          <w:sz w:val="20"/>
          <w:szCs w:val="20"/>
        </w:rPr>
        <w:t>y t</w:t>
      </w:r>
      <w:r w:rsidRPr="00415A30">
        <w:rPr>
          <w:rFonts w:ascii="Arial" w:hAnsi="Arial" w:cs="Arial"/>
          <w:sz w:val="20"/>
          <w:szCs w:val="20"/>
        </w:rPr>
        <w:t>e permitirá mantener la energía en movimiento aliviando cualquier sentimiento de estancamiento.</w:t>
      </w:r>
    </w:p>
    <w:p w:rsidR="00C101B4" w:rsidRDefault="00C101B4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C101B4" w:rsidRDefault="00C101B4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D05E8E">
        <w:rPr>
          <w:rFonts w:ascii="Arial" w:hAnsi="Arial" w:cs="Arial"/>
          <w:sz w:val="20"/>
          <w:szCs w:val="20"/>
        </w:rPr>
        <w:t>Mucho amor,</w:t>
      </w:r>
    </w:p>
    <w:p w:rsidR="00C101B4" w:rsidRPr="00EA0DA6" w:rsidRDefault="00C101B4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C101B4" w:rsidRPr="00950267" w:rsidRDefault="00C101B4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C101B4" w:rsidRPr="00F73237" w:rsidRDefault="00C101B4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C101B4" w:rsidRDefault="00C101B4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C101B4" w:rsidRDefault="00C101B4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C101B4" w:rsidRDefault="00C101B4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C101B4" w:rsidRDefault="00C101B4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C101B4" w:rsidRDefault="00C101B4" w:rsidP="008354FB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Calibri" w:hAnsi="Calibri"/>
          <w:i/>
          <w:iCs/>
          <w:color w:val="000000"/>
          <w:sz w:val="20"/>
          <w:szCs w:val="20"/>
        </w:rPr>
      </w:pPr>
    </w:p>
    <w:sectPr w:rsidR="00C101B4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9EF"/>
    <w:rsid w:val="000C4A6E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2080"/>
    <w:rsid w:val="0040284C"/>
    <w:rsid w:val="00402C60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622"/>
    <w:rsid w:val="006C5310"/>
    <w:rsid w:val="006C54C3"/>
    <w:rsid w:val="006C5834"/>
    <w:rsid w:val="006C5D5C"/>
    <w:rsid w:val="006C607C"/>
    <w:rsid w:val="006C6413"/>
    <w:rsid w:val="006C65F2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1B4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05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6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5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5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5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0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63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5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663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056610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056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4056613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05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405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5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662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05664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405664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5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66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20405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405662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663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405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05662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5664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405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56606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663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05661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5664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05661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663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405664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405663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05660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05660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05661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663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405664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05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05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5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056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05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05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5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405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7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7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6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8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6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8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8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8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8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0569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5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0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434</Words>
  <Characters>2392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6</cp:revision>
  <dcterms:created xsi:type="dcterms:W3CDTF">2021-04-15T11:52:00Z</dcterms:created>
  <dcterms:modified xsi:type="dcterms:W3CDTF">2021-04-15T12:14:00Z</dcterms:modified>
</cp:coreProperties>
</file>