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320" w:rsidRPr="007C081A" w:rsidRDefault="00846320"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Tour en Egipto - Templo de la Reina Hatshepsut </w:t>
      </w:r>
      <w:r>
        <w:rPr>
          <w:color w:val="3333FF"/>
        </w:rPr>
        <w:br/>
      </w:r>
      <w:r w:rsidRPr="007C081A">
        <w:rPr>
          <w:rFonts w:ascii="Trebuchet MS" w:hAnsi="Trebuchet MS" w:cs="Arial"/>
          <w:b/>
          <w:smallCaps/>
          <w:shadow/>
          <w:sz w:val="24"/>
          <w:szCs w:val="24"/>
          <w:lang w:val="es-AR"/>
        </w:rPr>
        <w:t>Canalización en vivo de Kryon por Lee Carroll</w:t>
      </w:r>
    </w:p>
    <w:p w:rsidR="00846320" w:rsidRPr="00707497" w:rsidRDefault="00846320" w:rsidP="00AB61CE">
      <w:pPr>
        <w:spacing w:after="0"/>
        <w:jc w:val="center"/>
      </w:pPr>
      <w:r>
        <w:t>Tour en Egipto del 2 al 13 de 2017</w:t>
      </w:r>
    </w:p>
    <w:p w:rsidR="00846320" w:rsidRPr="00E84B5E" w:rsidRDefault="0084632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846320" w:rsidRDefault="00846320" w:rsidP="00E84B5E">
      <w:pPr>
        <w:pStyle w:val="NoSpacing"/>
        <w:rPr>
          <w:rFonts w:ascii="Arial" w:hAnsi="Arial" w:cs="Arial"/>
          <w:sz w:val="20"/>
          <w:szCs w:val="20"/>
          <w:lang w:val="es-ES"/>
        </w:rPr>
      </w:pPr>
    </w:p>
    <w:p w:rsidR="00846320" w:rsidRDefault="00846320" w:rsidP="00E84B5E">
      <w:pPr>
        <w:pStyle w:val="NoSpacing"/>
        <w:rPr>
          <w:rFonts w:ascii="Arial" w:hAnsi="Arial" w:cs="Arial"/>
          <w:sz w:val="20"/>
          <w:szCs w:val="20"/>
          <w:lang w:val="es-ES"/>
        </w:rPr>
      </w:pPr>
    </w:p>
    <w:p w:rsidR="00846320" w:rsidRDefault="00846320" w:rsidP="00E84B5E">
      <w:pPr>
        <w:pStyle w:val="NoSpacing"/>
        <w:rPr>
          <w:rFonts w:ascii="Arial" w:hAnsi="Arial" w:cs="Arial"/>
          <w:sz w:val="20"/>
          <w:szCs w:val="20"/>
          <w:lang w:val="es-ES"/>
        </w:rPr>
      </w:pPr>
    </w:p>
    <w:p w:rsidR="00846320" w:rsidRPr="003643AA" w:rsidRDefault="0084632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Hoy el grupo se encuentra en Luxor, lugar de muchas tumbas.</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El mensaje de hoy tratará de la ascensión, la iluminación y la consciencia. No confundan ninguna de ellas como que necesariamente van juntas. Existen algunos enigmas en la cultura que estudian. Ustedes ya saben que  estudiar el Egipto antiguo es diferente del Egipto de 2000 años más tarde. De modo que nos concentramos en el comienzo, y empezamos hablando de algunos enigmas que algunos de ustedes han notado.</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Antes de hacer algo más, les decimos que estos mensajes que se vuelven más elegantes en su información se los damos antes de la cosa importante (</w:t>
      </w:r>
      <w:r w:rsidRPr="00965D25">
        <w:rPr>
          <w:rFonts w:ascii="Arial" w:hAnsi="Arial" w:cs="Arial"/>
          <w:i/>
          <w:iCs/>
          <w:sz w:val="20"/>
          <w:szCs w:val="20"/>
          <w:lang w:val="es-ES" w:eastAsia="es-ES"/>
        </w:rPr>
        <w:t>se ríe</w:t>
      </w:r>
      <w:r w:rsidRPr="00965D25">
        <w:rPr>
          <w:rFonts w:ascii="Arial" w:hAnsi="Arial" w:cs="Arial"/>
          <w:sz w:val="20"/>
          <w:szCs w:val="20"/>
          <w:lang w:val="es-ES" w:eastAsia="es-ES"/>
        </w:rPr>
        <w:t xml:space="preserve">), porque cuando lleguen a Giza se sentirán abrumados con ideas, con lo que ven, y también simplemente con la enorme magnitud de todo lo que allí está. </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Entonces, por ahora, nos volvemos esotéricos otra vez. Hablamos sobre la oscuridad y la luz, y literalmente sobre la historia de la creación de los humanos.  Las sociedades, las culturas y los humanos, todos tienen elección, y dependen de sus líderes, de sus chamanes, para la dirección en qué moverse. Ustedes pueden observar en todo el planeta las diversas direcciones en que se movieron las culturas. Permítanme darles una regla, casi un axioma, de la sociedad. Si la cultura decide dirigirse a lo que es codicia y control,  las distintas culturas que intentan eso tienen una extensión de duración máxima de 600 años o menos. Pero las sociedades que se dirigen a lo que es luz, ascensión e intuición,  pueden durar para siempre.  Los pasos hacia la oscuridad son fáciles; los pasos hacia la luz son más difíciles. Eso es lo que me gustaría discutir hoy brevemente, de una manera, en una dirección,  que ustedes puedan entender.</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Veamos la dirección que tomaron los antiguos, casi desde el comienzo. Hablemos de esto: la luz. ¿Ven algún énfasis, en algún lugar de Egipto, sobre la luz? (</w:t>
      </w:r>
      <w:r w:rsidRPr="00965D25">
        <w:rPr>
          <w:rFonts w:ascii="Arial" w:hAnsi="Arial" w:cs="Arial"/>
          <w:i/>
          <w:iCs/>
          <w:sz w:val="20"/>
          <w:szCs w:val="20"/>
          <w:lang w:val="es-ES" w:eastAsia="es-ES"/>
        </w:rPr>
        <w:t>se ríe</w:t>
      </w:r>
      <w:r w:rsidRPr="00965D25">
        <w:rPr>
          <w:rFonts w:ascii="Arial" w:hAnsi="Arial" w:cs="Arial"/>
          <w:sz w:val="20"/>
          <w:szCs w:val="20"/>
          <w:lang w:val="es-ES" w:eastAsia="es-ES"/>
        </w:rPr>
        <w:t>)  La respuesta es: en todas partes, todo el tiempo. ¿Cuál es la diferencia entre la orilla oriental y la orilla occidental del Nilo?  La respuesta es: la luz.  ¿Qué es lo que ven, grabado por los antiguos, respecto de la luz?  En todas partes están las instrucciones respecto a lo que ellos consideraban una ascensión de la cultura y también de los humanos en la cultura. ¿Qué ven en la cultura egipcia sobre la ascensión? Que todos los seres humanos participarán en la vida después de la muerte. En parte de la cultura, también participan en la vida anterior y en la posterior, en círculo.  Les pregunto: ¿qué vieron en Roma? (</w:t>
      </w:r>
      <w:r w:rsidRPr="00965D25">
        <w:rPr>
          <w:rFonts w:ascii="Arial" w:hAnsi="Arial" w:cs="Arial"/>
          <w:i/>
          <w:iCs/>
          <w:sz w:val="20"/>
          <w:szCs w:val="20"/>
          <w:lang w:val="es-ES" w:eastAsia="es-ES"/>
        </w:rPr>
        <w:t>se ríe</w:t>
      </w:r>
      <w:r w:rsidRPr="00965D25">
        <w:rPr>
          <w:rFonts w:ascii="Arial" w:hAnsi="Arial" w:cs="Arial"/>
          <w:sz w:val="20"/>
          <w:szCs w:val="20"/>
          <w:lang w:val="es-ES" w:eastAsia="es-ES"/>
        </w:rPr>
        <w:t>)  ¿Y cuánto duró? Esto es lo que quiero contar y mostrar brevemente en este día. La cultura estaba dirigida intuitivamente hacia la ascensión y la luz. Los templos, que hablan de la escalera hacia el cielo: eso es un concepto de la ascensión. No se ve en muchas de las culturas originales. De modo que los egipcios tuvieron la intuición que dirigió la cultura hacia los valores de la luz y la ascensión.</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Pero ¿qué hay de la consciencia?  Y aquí es donde separamos estas, y los conceptos de ellas, para que ustedes comprendan mucho mejor lo que esto significa. La luz y la ascensión son intuitivas. La vida después de la muerte es intuitiva.  La consciencia, por otra parte, debe ser algo que evoluciona. Aquí hay un enigma, y ahora hablaré de ello, porque está en boca de muchos esotéricos que escuchan estos mensajes. Hablo de la sabiduría en los muros de los templos y las tumbas, hablo de las escaleras hacia el cielo que está construidas en ellos; hablo de aquellos antiguos que basaron toda la idea de su existencia en dónde irían después de morir. Y sin embargo, aquí hay algo equivocado.</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"Kryon, ¿cómo puedes hablar de la sabiduría de los egipcios cuando obviamente no tenían ningún problema en matar a sus hermanos y hermanas, y en esclavizar culturas enteras para construir sus estructuras? (</w:t>
      </w:r>
      <w:r w:rsidRPr="00965D25">
        <w:rPr>
          <w:rFonts w:ascii="Arial" w:hAnsi="Arial" w:cs="Arial"/>
          <w:i/>
          <w:iCs/>
          <w:sz w:val="20"/>
          <w:szCs w:val="20"/>
          <w:lang w:val="es-ES" w:eastAsia="es-ES"/>
        </w:rPr>
        <w:t>se ríe</w:t>
      </w:r>
      <w:r w:rsidRPr="00965D25">
        <w:rPr>
          <w:rFonts w:ascii="Arial" w:hAnsi="Arial" w:cs="Arial"/>
          <w:sz w:val="20"/>
          <w:szCs w:val="20"/>
          <w:lang w:val="es-ES" w:eastAsia="es-ES"/>
        </w:rPr>
        <w:t xml:space="preserve">) ¿Entonces es posible que una cultura que está consciente de Dios, de la ascensión, de la iluminación y de la luz, y tenga baja consciencia?"   Sí. Veamos algo que todos comprendemos. La consciencia es algo que se aprende, se desarrolla, y evoluciona.  Cuando ustedes empiezan a enseñar a sus hijos, pueden ver esto muy, muy claramente. Aman a sus hijos; antes de que ellos adquieran un vocabulario, ustedes les enseñan el amor; ellos comprenden el concepto del amor y la compasión a partir de sus padres. Pero al mismo tiempo, al crecer, algunos niños son brutales unos con otros, incluso con los animales a su alrededor. Y entonces ustedes les enseñan lo que está bien y lo que está mal, y la integridad y la consciencia empiezan a elevarse. ¡O no! Esto depende del niño.  Entonces repasemos: pueden tener un niño que esté enterado de lo básico, del amor, de la compasión, de dónde proviene,  y sin embargo que ignore completamente cómo aplicar eso a sí mismo. A lo largo de los años crecen en eso, interactúan unos con otros, y esa es la diferencia entre algunas cosas que son intuitivamente espirituales y las cosas que son humanas y tienen que desarrollarse por la sociedad y la interacción humana. </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 xml:space="preserve">Este planeta avanza hacia la compasión; pueden medirla incluso en los últimos cien años, por cómo los países trabajan unos con otros en lugar de conquistarse unos a otros. Cómo los humanos reaccionan uno con otro,  en lugar de simplemente matarse entre sí, lo que llaman guerra. Lo hemos dicho muchas veces: ustedes han pasado el tiempo de una nueva guerra, que no vendrá porque empiezan a evolucionar en la consciencia. </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Entonces lo que ven en Egipto es un despertar intuitivo de Dios, la vida después de la muerte, la luz misma, y la ascensión. Conceptos muy, muy elevados. Sin embargo, la consciencia de la cultura tiene que crecer. Hay un gran ejemplo, para el cierre, de una consciencia en evolución, que dimos antes muchas veces. Les damos los israelitas. Cuando salieron de este lugar, libres por primera vez en cientos de años, -¡libres! - fueron destinados a deambular por el desierto durante 40 años. Esto no es una metáfora: es una verdad. Realmente caminaron en círculo durante 40 años. Y ya les hemos contado por qué. Porque los israelíes, que antes fueron los israelitas, fueron literalmente los que trajeron el concepto del Dios único.  Sin embargo, tuvieron que caminar en el desierto durante cuarenta años. Esto fue para que pudiera nacer una generación nueva durante ese período. La razón, nuevamente: no se puede llevar la consciencia de los esclavos a la tierra prometida. Entonces tenían que nacer los niños que nunca tuvieron consciencia de esclavitud, porque se incrusta durante</w:t>
      </w:r>
      <w:r>
        <w:rPr>
          <w:rFonts w:ascii="Arial" w:hAnsi="Arial" w:cs="Arial"/>
          <w:sz w:val="20"/>
          <w:szCs w:val="20"/>
          <w:lang w:val="es-ES" w:eastAsia="es-ES"/>
        </w:rPr>
        <w:t xml:space="preserve"> cientos de años, a través del A</w:t>
      </w:r>
      <w:r w:rsidRPr="00965D25">
        <w:rPr>
          <w:rFonts w:ascii="Arial" w:hAnsi="Arial" w:cs="Arial"/>
          <w:sz w:val="20"/>
          <w:szCs w:val="20"/>
          <w:lang w:val="es-ES" w:eastAsia="es-ES"/>
        </w:rPr>
        <w:t>kash</w:t>
      </w:r>
      <w:r>
        <w:rPr>
          <w:rFonts w:ascii="Arial" w:hAnsi="Arial" w:cs="Arial"/>
          <w:sz w:val="20"/>
          <w:szCs w:val="20"/>
          <w:lang w:val="es-ES" w:eastAsia="es-ES"/>
        </w:rPr>
        <w:t>a</w:t>
      </w:r>
      <w:r w:rsidRPr="00965D25">
        <w:rPr>
          <w:rFonts w:ascii="Arial" w:hAnsi="Arial" w:cs="Arial"/>
          <w:sz w:val="20"/>
          <w:szCs w:val="20"/>
          <w:lang w:val="es-ES" w:eastAsia="es-ES"/>
        </w:rPr>
        <w:t>. ¿Ven lo que les digo?  La naturaleza humana evoluciona hacia estados más elevados si así lo elige. Pero igual puede tener los conceptos básicos de la sabiduría, de Dios, de la luz, incluso del ser reencarnado. Los verán aquí, en todas partes.</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Acabo de contestar la pregunta que algunos han estado haciendo desde el comienzo. Separen las dos cosas, y comprendan que la evolución de la consciencia es verdaderamente la cuestión en el planeta.</w:t>
      </w:r>
    </w:p>
    <w:p w:rsidR="00846320" w:rsidRPr="00965D25" w:rsidRDefault="00846320" w:rsidP="00965D25">
      <w:pPr>
        <w:spacing w:line="240" w:lineRule="auto"/>
        <w:jc w:val="both"/>
        <w:rPr>
          <w:rFonts w:ascii="Arial" w:hAnsi="Arial" w:cs="Arial"/>
          <w:sz w:val="20"/>
          <w:szCs w:val="20"/>
          <w:lang w:val="es-ES" w:eastAsia="es-ES"/>
        </w:rPr>
      </w:pPr>
      <w:r w:rsidRPr="00965D25">
        <w:rPr>
          <w:rFonts w:ascii="Arial" w:hAnsi="Arial" w:cs="Arial"/>
          <w:sz w:val="20"/>
          <w:szCs w:val="20"/>
          <w:lang w:val="es-ES" w:eastAsia="es-ES"/>
        </w:rPr>
        <w:t>Cierro con esto - algo que ya oyeron antes: Que siempre beban del Nilo.</w:t>
      </w:r>
    </w:p>
    <w:p w:rsidR="00846320" w:rsidRPr="00E84B5E" w:rsidRDefault="0084632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46320" w:rsidRPr="006D7055" w:rsidRDefault="0084632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46320" w:rsidRPr="00E84B5E" w:rsidRDefault="00846320" w:rsidP="00E84B5E">
      <w:pPr>
        <w:pStyle w:val="NoSpacing"/>
        <w:rPr>
          <w:rFonts w:ascii="Arial" w:hAnsi="Arial" w:cs="Arial"/>
          <w:sz w:val="20"/>
          <w:szCs w:val="20"/>
          <w:lang w:val="es-AR"/>
        </w:rPr>
      </w:pPr>
    </w:p>
    <w:p w:rsidR="00846320" w:rsidRPr="00F06A88" w:rsidRDefault="00846320"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http://audio.kryon.com/en/06.EGYPT-Queen%20Hatshepsut.mp3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846320" w:rsidRDefault="00846320" w:rsidP="007A2218">
      <w:pPr>
        <w:spacing w:after="0"/>
        <w:jc w:val="both"/>
        <w:rPr>
          <w:rFonts w:ascii="Arial" w:hAnsi="Arial" w:cs="Arial"/>
          <w:sz w:val="20"/>
          <w:szCs w:val="20"/>
        </w:rPr>
      </w:pPr>
    </w:p>
    <w:p w:rsidR="00846320" w:rsidRDefault="00846320"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846320" w:rsidRDefault="00846320" w:rsidP="00F06A88">
      <w:r>
        <w:t xml:space="preserve"> </w:t>
      </w:r>
    </w:p>
    <w:p w:rsidR="00846320" w:rsidRPr="00BF504F" w:rsidRDefault="00846320" w:rsidP="00BF504F">
      <w:pPr>
        <w:jc w:val="center"/>
        <w:rPr>
          <w:rFonts w:ascii="Arial" w:hAnsi="Arial" w:cs="Arial"/>
          <w:sz w:val="20"/>
          <w:szCs w:val="20"/>
        </w:rPr>
      </w:pPr>
    </w:p>
    <w:sectPr w:rsidR="0084632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320" w:rsidRDefault="00846320">
      <w:r>
        <w:separator/>
      </w:r>
    </w:p>
  </w:endnote>
  <w:endnote w:type="continuationSeparator" w:id="0">
    <w:p w:rsidR="00846320" w:rsidRDefault="008463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20" w:rsidRDefault="0084632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46320" w:rsidRDefault="008463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20" w:rsidRDefault="0084632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46320" w:rsidRDefault="008463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320" w:rsidRDefault="00846320">
      <w:r>
        <w:separator/>
      </w:r>
    </w:p>
  </w:footnote>
  <w:footnote w:type="continuationSeparator" w:id="0">
    <w:p w:rsidR="00846320" w:rsidRDefault="008463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D1551"/>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313D"/>
    <w:rsid w:val="00650723"/>
    <w:rsid w:val="00653A68"/>
    <w:rsid w:val="0066320D"/>
    <w:rsid w:val="00666AFD"/>
    <w:rsid w:val="00672581"/>
    <w:rsid w:val="00676DBD"/>
    <w:rsid w:val="0068090D"/>
    <w:rsid w:val="00690E9C"/>
    <w:rsid w:val="006A48D8"/>
    <w:rsid w:val="006A68F5"/>
    <w:rsid w:val="006D1D51"/>
    <w:rsid w:val="006D7055"/>
    <w:rsid w:val="006F633A"/>
    <w:rsid w:val="00707497"/>
    <w:rsid w:val="0072642A"/>
    <w:rsid w:val="0073009F"/>
    <w:rsid w:val="007316A7"/>
    <w:rsid w:val="00732B82"/>
    <w:rsid w:val="00737C1C"/>
    <w:rsid w:val="0074790E"/>
    <w:rsid w:val="00776129"/>
    <w:rsid w:val="007950D1"/>
    <w:rsid w:val="007A2218"/>
    <w:rsid w:val="007A45D6"/>
    <w:rsid w:val="007A76C0"/>
    <w:rsid w:val="007B4D16"/>
    <w:rsid w:val="007C081A"/>
    <w:rsid w:val="007D0360"/>
    <w:rsid w:val="007E2028"/>
    <w:rsid w:val="0081278F"/>
    <w:rsid w:val="008240AD"/>
    <w:rsid w:val="00832FA8"/>
    <w:rsid w:val="00834F8A"/>
    <w:rsid w:val="00846320"/>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163E5"/>
    <w:rsid w:val="00A41C23"/>
    <w:rsid w:val="00A455B7"/>
    <w:rsid w:val="00A5287A"/>
    <w:rsid w:val="00A56D4F"/>
    <w:rsid w:val="00A6440D"/>
    <w:rsid w:val="00A666D7"/>
    <w:rsid w:val="00A76DF7"/>
    <w:rsid w:val="00A77A62"/>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6BD"/>
    <w:rsid w:val="00CC48B1"/>
    <w:rsid w:val="00CD2393"/>
    <w:rsid w:val="00CD4DD1"/>
    <w:rsid w:val="00CF5ABB"/>
    <w:rsid w:val="00D0228F"/>
    <w:rsid w:val="00D130DC"/>
    <w:rsid w:val="00D45410"/>
    <w:rsid w:val="00D50EAD"/>
    <w:rsid w:val="00D6237A"/>
    <w:rsid w:val="00D63A13"/>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00655806">
      <w:marLeft w:val="0"/>
      <w:marRight w:val="0"/>
      <w:marTop w:val="0"/>
      <w:marBottom w:val="0"/>
      <w:divBdr>
        <w:top w:val="none" w:sz="0" w:space="0" w:color="auto"/>
        <w:left w:val="none" w:sz="0" w:space="0" w:color="auto"/>
        <w:bottom w:val="none" w:sz="0" w:space="0" w:color="auto"/>
        <w:right w:val="none" w:sz="0" w:space="0" w:color="auto"/>
      </w:divBdr>
    </w:div>
    <w:div w:id="500655807">
      <w:marLeft w:val="0"/>
      <w:marRight w:val="0"/>
      <w:marTop w:val="0"/>
      <w:marBottom w:val="0"/>
      <w:divBdr>
        <w:top w:val="none" w:sz="0" w:space="0" w:color="auto"/>
        <w:left w:val="none" w:sz="0" w:space="0" w:color="auto"/>
        <w:bottom w:val="none" w:sz="0" w:space="0" w:color="auto"/>
        <w:right w:val="none" w:sz="0" w:space="0" w:color="auto"/>
      </w:divBdr>
    </w:div>
    <w:div w:id="500655809">
      <w:marLeft w:val="0"/>
      <w:marRight w:val="0"/>
      <w:marTop w:val="0"/>
      <w:marBottom w:val="0"/>
      <w:divBdr>
        <w:top w:val="none" w:sz="0" w:space="0" w:color="auto"/>
        <w:left w:val="none" w:sz="0" w:space="0" w:color="auto"/>
        <w:bottom w:val="none" w:sz="0" w:space="0" w:color="auto"/>
        <w:right w:val="none" w:sz="0" w:space="0" w:color="auto"/>
      </w:divBdr>
      <w:divsChild>
        <w:div w:id="500655808">
          <w:marLeft w:val="0"/>
          <w:marRight w:val="0"/>
          <w:marTop w:val="0"/>
          <w:marBottom w:val="0"/>
          <w:divBdr>
            <w:top w:val="none" w:sz="0" w:space="0" w:color="auto"/>
            <w:left w:val="none" w:sz="0" w:space="0" w:color="auto"/>
            <w:bottom w:val="none" w:sz="0" w:space="0" w:color="auto"/>
            <w:right w:val="none" w:sz="0" w:space="0" w:color="auto"/>
          </w:divBdr>
          <w:divsChild>
            <w:div w:id="500655829">
              <w:marLeft w:val="0"/>
              <w:marRight w:val="0"/>
              <w:marTop w:val="0"/>
              <w:marBottom w:val="0"/>
              <w:divBdr>
                <w:top w:val="none" w:sz="0" w:space="0" w:color="auto"/>
                <w:left w:val="none" w:sz="0" w:space="0" w:color="auto"/>
                <w:bottom w:val="none" w:sz="0" w:space="0" w:color="auto"/>
                <w:right w:val="none" w:sz="0" w:space="0" w:color="auto"/>
              </w:divBdr>
              <w:divsChild>
                <w:div w:id="5006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655823">
      <w:marLeft w:val="0"/>
      <w:marRight w:val="0"/>
      <w:marTop w:val="0"/>
      <w:marBottom w:val="0"/>
      <w:divBdr>
        <w:top w:val="none" w:sz="0" w:space="0" w:color="auto"/>
        <w:left w:val="none" w:sz="0" w:space="0" w:color="auto"/>
        <w:bottom w:val="none" w:sz="0" w:space="0" w:color="auto"/>
        <w:right w:val="none" w:sz="0" w:space="0" w:color="auto"/>
      </w:divBdr>
      <w:divsChild>
        <w:div w:id="500655819">
          <w:marLeft w:val="0"/>
          <w:marRight w:val="0"/>
          <w:marTop w:val="0"/>
          <w:marBottom w:val="0"/>
          <w:divBdr>
            <w:top w:val="none" w:sz="0" w:space="0" w:color="auto"/>
            <w:left w:val="none" w:sz="0" w:space="0" w:color="auto"/>
            <w:bottom w:val="none" w:sz="0" w:space="0" w:color="auto"/>
            <w:right w:val="none" w:sz="0" w:space="0" w:color="auto"/>
          </w:divBdr>
          <w:divsChild>
            <w:div w:id="500655818">
              <w:marLeft w:val="0"/>
              <w:marRight w:val="0"/>
              <w:marTop w:val="0"/>
              <w:marBottom w:val="0"/>
              <w:divBdr>
                <w:top w:val="none" w:sz="0" w:space="0" w:color="auto"/>
                <w:left w:val="none" w:sz="0" w:space="0" w:color="auto"/>
                <w:bottom w:val="none" w:sz="0" w:space="0" w:color="auto"/>
                <w:right w:val="none" w:sz="0" w:space="0" w:color="auto"/>
              </w:divBdr>
              <w:divsChild>
                <w:div w:id="5006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655827">
      <w:marLeft w:val="0"/>
      <w:marRight w:val="0"/>
      <w:marTop w:val="0"/>
      <w:marBottom w:val="0"/>
      <w:divBdr>
        <w:top w:val="none" w:sz="0" w:space="0" w:color="auto"/>
        <w:left w:val="none" w:sz="0" w:space="0" w:color="auto"/>
        <w:bottom w:val="none" w:sz="0" w:space="0" w:color="auto"/>
        <w:right w:val="none" w:sz="0" w:space="0" w:color="auto"/>
      </w:divBdr>
      <w:divsChild>
        <w:div w:id="500655831">
          <w:marLeft w:val="0"/>
          <w:marRight w:val="0"/>
          <w:marTop w:val="0"/>
          <w:marBottom w:val="0"/>
          <w:divBdr>
            <w:top w:val="none" w:sz="0" w:space="0" w:color="auto"/>
            <w:left w:val="none" w:sz="0" w:space="0" w:color="auto"/>
            <w:bottom w:val="none" w:sz="0" w:space="0" w:color="auto"/>
            <w:right w:val="none" w:sz="0" w:space="0" w:color="auto"/>
          </w:divBdr>
          <w:divsChild>
            <w:div w:id="500655826">
              <w:marLeft w:val="0"/>
              <w:marRight w:val="0"/>
              <w:marTop w:val="0"/>
              <w:marBottom w:val="0"/>
              <w:divBdr>
                <w:top w:val="none" w:sz="0" w:space="0" w:color="auto"/>
                <w:left w:val="none" w:sz="0" w:space="0" w:color="auto"/>
                <w:bottom w:val="none" w:sz="0" w:space="0" w:color="auto"/>
                <w:right w:val="none" w:sz="0" w:space="0" w:color="auto"/>
              </w:divBdr>
              <w:divsChild>
                <w:div w:id="500655811">
                  <w:marLeft w:val="0"/>
                  <w:marRight w:val="0"/>
                  <w:marTop w:val="0"/>
                  <w:marBottom w:val="0"/>
                  <w:divBdr>
                    <w:top w:val="none" w:sz="0" w:space="0" w:color="auto"/>
                    <w:left w:val="none" w:sz="0" w:space="0" w:color="auto"/>
                    <w:bottom w:val="none" w:sz="0" w:space="0" w:color="auto"/>
                    <w:right w:val="none" w:sz="0" w:space="0" w:color="auto"/>
                  </w:divBdr>
                  <w:divsChild>
                    <w:div w:id="500655820">
                      <w:marLeft w:val="0"/>
                      <w:marRight w:val="0"/>
                      <w:marTop w:val="0"/>
                      <w:marBottom w:val="0"/>
                      <w:divBdr>
                        <w:top w:val="none" w:sz="0" w:space="0" w:color="auto"/>
                        <w:left w:val="none" w:sz="0" w:space="0" w:color="auto"/>
                        <w:bottom w:val="none" w:sz="0" w:space="0" w:color="auto"/>
                        <w:right w:val="none" w:sz="0" w:space="0" w:color="auto"/>
                      </w:divBdr>
                      <w:divsChild>
                        <w:div w:id="500655810">
                          <w:marLeft w:val="0"/>
                          <w:marRight w:val="0"/>
                          <w:marTop w:val="0"/>
                          <w:marBottom w:val="240"/>
                          <w:divBdr>
                            <w:top w:val="none" w:sz="0" w:space="0" w:color="auto"/>
                            <w:left w:val="none" w:sz="0" w:space="0" w:color="auto"/>
                            <w:bottom w:val="none" w:sz="0" w:space="0" w:color="auto"/>
                            <w:right w:val="none" w:sz="0" w:space="0" w:color="auto"/>
                          </w:divBdr>
                        </w:div>
                        <w:div w:id="500655812">
                          <w:marLeft w:val="0"/>
                          <w:marRight w:val="0"/>
                          <w:marTop w:val="0"/>
                          <w:marBottom w:val="240"/>
                          <w:divBdr>
                            <w:top w:val="none" w:sz="0" w:space="0" w:color="auto"/>
                            <w:left w:val="none" w:sz="0" w:space="0" w:color="auto"/>
                            <w:bottom w:val="none" w:sz="0" w:space="0" w:color="auto"/>
                            <w:right w:val="none" w:sz="0" w:space="0" w:color="auto"/>
                          </w:divBdr>
                        </w:div>
                        <w:div w:id="500655813">
                          <w:marLeft w:val="0"/>
                          <w:marRight w:val="0"/>
                          <w:marTop w:val="0"/>
                          <w:marBottom w:val="240"/>
                          <w:divBdr>
                            <w:top w:val="none" w:sz="0" w:space="0" w:color="auto"/>
                            <w:left w:val="none" w:sz="0" w:space="0" w:color="auto"/>
                            <w:bottom w:val="none" w:sz="0" w:space="0" w:color="auto"/>
                            <w:right w:val="none" w:sz="0" w:space="0" w:color="auto"/>
                          </w:divBdr>
                        </w:div>
                        <w:div w:id="500655814">
                          <w:marLeft w:val="0"/>
                          <w:marRight w:val="0"/>
                          <w:marTop w:val="0"/>
                          <w:marBottom w:val="240"/>
                          <w:divBdr>
                            <w:top w:val="none" w:sz="0" w:space="0" w:color="auto"/>
                            <w:left w:val="none" w:sz="0" w:space="0" w:color="auto"/>
                            <w:bottom w:val="none" w:sz="0" w:space="0" w:color="auto"/>
                            <w:right w:val="none" w:sz="0" w:space="0" w:color="auto"/>
                          </w:divBdr>
                        </w:div>
                        <w:div w:id="500655815">
                          <w:marLeft w:val="0"/>
                          <w:marRight w:val="0"/>
                          <w:marTop w:val="0"/>
                          <w:marBottom w:val="240"/>
                          <w:divBdr>
                            <w:top w:val="none" w:sz="0" w:space="0" w:color="auto"/>
                            <w:left w:val="none" w:sz="0" w:space="0" w:color="auto"/>
                            <w:bottom w:val="none" w:sz="0" w:space="0" w:color="auto"/>
                            <w:right w:val="none" w:sz="0" w:space="0" w:color="auto"/>
                          </w:divBdr>
                        </w:div>
                        <w:div w:id="500655817">
                          <w:marLeft w:val="0"/>
                          <w:marRight w:val="0"/>
                          <w:marTop w:val="0"/>
                          <w:marBottom w:val="240"/>
                          <w:divBdr>
                            <w:top w:val="none" w:sz="0" w:space="0" w:color="auto"/>
                            <w:left w:val="none" w:sz="0" w:space="0" w:color="auto"/>
                            <w:bottom w:val="none" w:sz="0" w:space="0" w:color="auto"/>
                            <w:right w:val="none" w:sz="0" w:space="0" w:color="auto"/>
                          </w:divBdr>
                        </w:div>
                        <w:div w:id="500655821">
                          <w:marLeft w:val="0"/>
                          <w:marRight w:val="0"/>
                          <w:marTop w:val="0"/>
                          <w:marBottom w:val="240"/>
                          <w:divBdr>
                            <w:top w:val="none" w:sz="0" w:space="0" w:color="auto"/>
                            <w:left w:val="none" w:sz="0" w:space="0" w:color="auto"/>
                            <w:bottom w:val="none" w:sz="0" w:space="0" w:color="auto"/>
                            <w:right w:val="none" w:sz="0" w:space="0" w:color="auto"/>
                          </w:divBdr>
                        </w:div>
                        <w:div w:id="500655822">
                          <w:marLeft w:val="0"/>
                          <w:marRight w:val="0"/>
                          <w:marTop w:val="0"/>
                          <w:marBottom w:val="240"/>
                          <w:divBdr>
                            <w:top w:val="none" w:sz="0" w:space="0" w:color="auto"/>
                            <w:left w:val="none" w:sz="0" w:space="0" w:color="auto"/>
                            <w:bottom w:val="none" w:sz="0" w:space="0" w:color="auto"/>
                            <w:right w:val="none" w:sz="0" w:space="0" w:color="auto"/>
                          </w:divBdr>
                        </w:div>
                        <w:div w:id="500655824">
                          <w:marLeft w:val="0"/>
                          <w:marRight w:val="0"/>
                          <w:marTop w:val="0"/>
                          <w:marBottom w:val="240"/>
                          <w:divBdr>
                            <w:top w:val="none" w:sz="0" w:space="0" w:color="auto"/>
                            <w:left w:val="none" w:sz="0" w:space="0" w:color="auto"/>
                            <w:bottom w:val="none" w:sz="0" w:space="0" w:color="auto"/>
                            <w:right w:val="none" w:sz="0" w:space="0" w:color="auto"/>
                          </w:divBdr>
                        </w:div>
                        <w:div w:id="500655825">
                          <w:marLeft w:val="0"/>
                          <w:marRight w:val="0"/>
                          <w:marTop w:val="0"/>
                          <w:marBottom w:val="240"/>
                          <w:divBdr>
                            <w:top w:val="none" w:sz="0" w:space="0" w:color="auto"/>
                            <w:left w:val="none" w:sz="0" w:space="0" w:color="auto"/>
                            <w:bottom w:val="none" w:sz="0" w:space="0" w:color="auto"/>
                            <w:right w:val="none" w:sz="0" w:space="0" w:color="auto"/>
                          </w:divBdr>
                        </w:div>
                        <w:div w:id="5006558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00655832">
      <w:marLeft w:val="0"/>
      <w:marRight w:val="0"/>
      <w:marTop w:val="0"/>
      <w:marBottom w:val="0"/>
      <w:divBdr>
        <w:top w:val="none" w:sz="0" w:space="0" w:color="auto"/>
        <w:left w:val="none" w:sz="0" w:space="0" w:color="auto"/>
        <w:bottom w:val="none" w:sz="0" w:space="0" w:color="auto"/>
        <w:right w:val="none" w:sz="0" w:space="0" w:color="auto"/>
      </w:divBdr>
      <w:divsChild>
        <w:div w:id="500655835">
          <w:marLeft w:val="0"/>
          <w:marRight w:val="0"/>
          <w:marTop w:val="0"/>
          <w:marBottom w:val="0"/>
          <w:divBdr>
            <w:top w:val="none" w:sz="0" w:space="0" w:color="auto"/>
            <w:left w:val="none" w:sz="0" w:space="0" w:color="auto"/>
            <w:bottom w:val="none" w:sz="0" w:space="0" w:color="auto"/>
            <w:right w:val="none" w:sz="0" w:space="0" w:color="auto"/>
          </w:divBdr>
          <w:divsChild>
            <w:div w:id="500655833">
              <w:marLeft w:val="0"/>
              <w:marRight w:val="0"/>
              <w:marTop w:val="0"/>
              <w:marBottom w:val="0"/>
              <w:divBdr>
                <w:top w:val="none" w:sz="0" w:space="0" w:color="auto"/>
                <w:left w:val="none" w:sz="0" w:space="0" w:color="auto"/>
                <w:bottom w:val="none" w:sz="0" w:space="0" w:color="auto"/>
                <w:right w:val="none" w:sz="0" w:space="0" w:color="auto"/>
              </w:divBdr>
              <w:divsChild>
                <w:div w:id="50065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655856">
      <w:marLeft w:val="0"/>
      <w:marRight w:val="0"/>
      <w:marTop w:val="0"/>
      <w:marBottom w:val="0"/>
      <w:divBdr>
        <w:top w:val="none" w:sz="0" w:space="0" w:color="auto"/>
        <w:left w:val="none" w:sz="0" w:space="0" w:color="auto"/>
        <w:bottom w:val="none" w:sz="0" w:space="0" w:color="auto"/>
        <w:right w:val="none" w:sz="0" w:space="0" w:color="auto"/>
      </w:divBdr>
      <w:divsChild>
        <w:div w:id="500655877">
          <w:marLeft w:val="0"/>
          <w:marRight w:val="0"/>
          <w:marTop w:val="0"/>
          <w:marBottom w:val="0"/>
          <w:divBdr>
            <w:top w:val="none" w:sz="0" w:space="0" w:color="auto"/>
            <w:left w:val="none" w:sz="0" w:space="0" w:color="auto"/>
            <w:bottom w:val="none" w:sz="0" w:space="0" w:color="auto"/>
            <w:right w:val="none" w:sz="0" w:space="0" w:color="auto"/>
          </w:divBdr>
          <w:divsChild>
            <w:div w:id="500655857">
              <w:marLeft w:val="0"/>
              <w:marRight w:val="0"/>
              <w:marTop w:val="0"/>
              <w:marBottom w:val="0"/>
              <w:divBdr>
                <w:top w:val="none" w:sz="0" w:space="0" w:color="auto"/>
                <w:left w:val="none" w:sz="0" w:space="0" w:color="auto"/>
                <w:bottom w:val="none" w:sz="0" w:space="0" w:color="auto"/>
                <w:right w:val="none" w:sz="0" w:space="0" w:color="auto"/>
              </w:divBdr>
              <w:divsChild>
                <w:div w:id="500655863">
                  <w:marLeft w:val="0"/>
                  <w:marRight w:val="0"/>
                  <w:marTop w:val="0"/>
                  <w:marBottom w:val="0"/>
                  <w:divBdr>
                    <w:top w:val="none" w:sz="0" w:space="0" w:color="auto"/>
                    <w:left w:val="none" w:sz="0" w:space="0" w:color="auto"/>
                    <w:bottom w:val="none" w:sz="0" w:space="0" w:color="auto"/>
                    <w:right w:val="none" w:sz="0" w:space="0" w:color="auto"/>
                  </w:divBdr>
                  <w:divsChild>
                    <w:div w:id="500655858">
                      <w:marLeft w:val="0"/>
                      <w:marRight w:val="0"/>
                      <w:marTop w:val="0"/>
                      <w:marBottom w:val="0"/>
                      <w:divBdr>
                        <w:top w:val="none" w:sz="0" w:space="0" w:color="auto"/>
                        <w:left w:val="none" w:sz="0" w:space="0" w:color="auto"/>
                        <w:bottom w:val="none" w:sz="0" w:space="0" w:color="auto"/>
                        <w:right w:val="none" w:sz="0" w:space="0" w:color="auto"/>
                      </w:divBdr>
                      <w:divsChild>
                        <w:div w:id="500655836">
                          <w:marLeft w:val="0"/>
                          <w:marRight w:val="0"/>
                          <w:marTop w:val="0"/>
                          <w:marBottom w:val="240"/>
                          <w:divBdr>
                            <w:top w:val="none" w:sz="0" w:space="0" w:color="auto"/>
                            <w:left w:val="none" w:sz="0" w:space="0" w:color="auto"/>
                            <w:bottom w:val="none" w:sz="0" w:space="0" w:color="auto"/>
                            <w:right w:val="none" w:sz="0" w:space="0" w:color="auto"/>
                          </w:divBdr>
                        </w:div>
                        <w:div w:id="500655837">
                          <w:marLeft w:val="0"/>
                          <w:marRight w:val="0"/>
                          <w:marTop w:val="0"/>
                          <w:marBottom w:val="240"/>
                          <w:divBdr>
                            <w:top w:val="none" w:sz="0" w:space="0" w:color="auto"/>
                            <w:left w:val="none" w:sz="0" w:space="0" w:color="auto"/>
                            <w:bottom w:val="none" w:sz="0" w:space="0" w:color="auto"/>
                            <w:right w:val="none" w:sz="0" w:space="0" w:color="auto"/>
                          </w:divBdr>
                        </w:div>
                        <w:div w:id="500655839">
                          <w:marLeft w:val="0"/>
                          <w:marRight w:val="0"/>
                          <w:marTop w:val="0"/>
                          <w:marBottom w:val="240"/>
                          <w:divBdr>
                            <w:top w:val="none" w:sz="0" w:space="0" w:color="auto"/>
                            <w:left w:val="none" w:sz="0" w:space="0" w:color="auto"/>
                            <w:bottom w:val="none" w:sz="0" w:space="0" w:color="auto"/>
                            <w:right w:val="none" w:sz="0" w:space="0" w:color="auto"/>
                          </w:divBdr>
                        </w:div>
                        <w:div w:id="500655844">
                          <w:marLeft w:val="0"/>
                          <w:marRight w:val="0"/>
                          <w:marTop w:val="0"/>
                          <w:marBottom w:val="240"/>
                          <w:divBdr>
                            <w:top w:val="none" w:sz="0" w:space="0" w:color="auto"/>
                            <w:left w:val="none" w:sz="0" w:space="0" w:color="auto"/>
                            <w:bottom w:val="none" w:sz="0" w:space="0" w:color="auto"/>
                            <w:right w:val="none" w:sz="0" w:space="0" w:color="auto"/>
                          </w:divBdr>
                        </w:div>
                        <w:div w:id="500655846">
                          <w:marLeft w:val="0"/>
                          <w:marRight w:val="0"/>
                          <w:marTop w:val="0"/>
                          <w:marBottom w:val="240"/>
                          <w:divBdr>
                            <w:top w:val="none" w:sz="0" w:space="0" w:color="auto"/>
                            <w:left w:val="none" w:sz="0" w:space="0" w:color="auto"/>
                            <w:bottom w:val="none" w:sz="0" w:space="0" w:color="auto"/>
                            <w:right w:val="none" w:sz="0" w:space="0" w:color="auto"/>
                          </w:divBdr>
                        </w:div>
                        <w:div w:id="500655848">
                          <w:marLeft w:val="0"/>
                          <w:marRight w:val="0"/>
                          <w:marTop w:val="0"/>
                          <w:marBottom w:val="240"/>
                          <w:divBdr>
                            <w:top w:val="none" w:sz="0" w:space="0" w:color="auto"/>
                            <w:left w:val="none" w:sz="0" w:space="0" w:color="auto"/>
                            <w:bottom w:val="none" w:sz="0" w:space="0" w:color="auto"/>
                            <w:right w:val="none" w:sz="0" w:space="0" w:color="auto"/>
                          </w:divBdr>
                        </w:div>
                        <w:div w:id="500655849">
                          <w:marLeft w:val="0"/>
                          <w:marRight w:val="0"/>
                          <w:marTop w:val="0"/>
                          <w:marBottom w:val="240"/>
                          <w:divBdr>
                            <w:top w:val="none" w:sz="0" w:space="0" w:color="auto"/>
                            <w:left w:val="none" w:sz="0" w:space="0" w:color="auto"/>
                            <w:bottom w:val="none" w:sz="0" w:space="0" w:color="auto"/>
                            <w:right w:val="none" w:sz="0" w:space="0" w:color="auto"/>
                          </w:divBdr>
                        </w:div>
                        <w:div w:id="500655850">
                          <w:marLeft w:val="0"/>
                          <w:marRight w:val="0"/>
                          <w:marTop w:val="0"/>
                          <w:marBottom w:val="240"/>
                          <w:divBdr>
                            <w:top w:val="none" w:sz="0" w:space="0" w:color="auto"/>
                            <w:left w:val="none" w:sz="0" w:space="0" w:color="auto"/>
                            <w:bottom w:val="none" w:sz="0" w:space="0" w:color="auto"/>
                            <w:right w:val="none" w:sz="0" w:space="0" w:color="auto"/>
                          </w:divBdr>
                        </w:div>
                        <w:div w:id="500655853">
                          <w:marLeft w:val="0"/>
                          <w:marRight w:val="0"/>
                          <w:marTop w:val="0"/>
                          <w:marBottom w:val="240"/>
                          <w:divBdr>
                            <w:top w:val="none" w:sz="0" w:space="0" w:color="auto"/>
                            <w:left w:val="none" w:sz="0" w:space="0" w:color="auto"/>
                            <w:bottom w:val="none" w:sz="0" w:space="0" w:color="auto"/>
                            <w:right w:val="none" w:sz="0" w:space="0" w:color="auto"/>
                          </w:divBdr>
                        </w:div>
                        <w:div w:id="500655854">
                          <w:marLeft w:val="0"/>
                          <w:marRight w:val="0"/>
                          <w:marTop w:val="0"/>
                          <w:marBottom w:val="240"/>
                          <w:divBdr>
                            <w:top w:val="none" w:sz="0" w:space="0" w:color="auto"/>
                            <w:left w:val="none" w:sz="0" w:space="0" w:color="auto"/>
                            <w:bottom w:val="none" w:sz="0" w:space="0" w:color="auto"/>
                            <w:right w:val="none" w:sz="0" w:space="0" w:color="auto"/>
                          </w:divBdr>
                        </w:div>
                        <w:div w:id="500655862">
                          <w:marLeft w:val="0"/>
                          <w:marRight w:val="0"/>
                          <w:marTop w:val="0"/>
                          <w:marBottom w:val="240"/>
                          <w:divBdr>
                            <w:top w:val="none" w:sz="0" w:space="0" w:color="auto"/>
                            <w:left w:val="none" w:sz="0" w:space="0" w:color="auto"/>
                            <w:bottom w:val="none" w:sz="0" w:space="0" w:color="auto"/>
                            <w:right w:val="none" w:sz="0" w:space="0" w:color="auto"/>
                          </w:divBdr>
                        </w:div>
                        <w:div w:id="500655870">
                          <w:marLeft w:val="0"/>
                          <w:marRight w:val="0"/>
                          <w:marTop w:val="0"/>
                          <w:marBottom w:val="240"/>
                          <w:divBdr>
                            <w:top w:val="none" w:sz="0" w:space="0" w:color="auto"/>
                            <w:left w:val="none" w:sz="0" w:space="0" w:color="auto"/>
                            <w:bottom w:val="none" w:sz="0" w:space="0" w:color="auto"/>
                            <w:right w:val="none" w:sz="0" w:space="0" w:color="auto"/>
                          </w:divBdr>
                        </w:div>
                        <w:div w:id="500655871">
                          <w:marLeft w:val="0"/>
                          <w:marRight w:val="0"/>
                          <w:marTop w:val="0"/>
                          <w:marBottom w:val="240"/>
                          <w:divBdr>
                            <w:top w:val="none" w:sz="0" w:space="0" w:color="auto"/>
                            <w:left w:val="none" w:sz="0" w:space="0" w:color="auto"/>
                            <w:bottom w:val="none" w:sz="0" w:space="0" w:color="auto"/>
                            <w:right w:val="none" w:sz="0" w:space="0" w:color="auto"/>
                          </w:divBdr>
                        </w:div>
                        <w:div w:id="500655874">
                          <w:marLeft w:val="0"/>
                          <w:marRight w:val="0"/>
                          <w:marTop w:val="0"/>
                          <w:marBottom w:val="240"/>
                          <w:divBdr>
                            <w:top w:val="none" w:sz="0" w:space="0" w:color="auto"/>
                            <w:left w:val="none" w:sz="0" w:space="0" w:color="auto"/>
                            <w:bottom w:val="none" w:sz="0" w:space="0" w:color="auto"/>
                            <w:right w:val="none" w:sz="0" w:space="0" w:color="auto"/>
                          </w:divBdr>
                        </w:div>
                        <w:div w:id="500655878">
                          <w:marLeft w:val="0"/>
                          <w:marRight w:val="0"/>
                          <w:marTop w:val="0"/>
                          <w:marBottom w:val="240"/>
                          <w:divBdr>
                            <w:top w:val="none" w:sz="0" w:space="0" w:color="auto"/>
                            <w:left w:val="none" w:sz="0" w:space="0" w:color="auto"/>
                            <w:bottom w:val="none" w:sz="0" w:space="0" w:color="auto"/>
                            <w:right w:val="none" w:sz="0" w:space="0" w:color="auto"/>
                          </w:divBdr>
                        </w:div>
                        <w:div w:id="500655880">
                          <w:marLeft w:val="0"/>
                          <w:marRight w:val="0"/>
                          <w:marTop w:val="0"/>
                          <w:marBottom w:val="240"/>
                          <w:divBdr>
                            <w:top w:val="none" w:sz="0" w:space="0" w:color="auto"/>
                            <w:left w:val="none" w:sz="0" w:space="0" w:color="auto"/>
                            <w:bottom w:val="none" w:sz="0" w:space="0" w:color="auto"/>
                            <w:right w:val="none" w:sz="0" w:space="0" w:color="auto"/>
                          </w:divBdr>
                        </w:div>
                        <w:div w:id="500655881">
                          <w:marLeft w:val="0"/>
                          <w:marRight w:val="0"/>
                          <w:marTop w:val="0"/>
                          <w:marBottom w:val="240"/>
                          <w:divBdr>
                            <w:top w:val="none" w:sz="0" w:space="0" w:color="auto"/>
                            <w:left w:val="none" w:sz="0" w:space="0" w:color="auto"/>
                            <w:bottom w:val="none" w:sz="0" w:space="0" w:color="auto"/>
                            <w:right w:val="none" w:sz="0" w:space="0" w:color="auto"/>
                          </w:divBdr>
                        </w:div>
                        <w:div w:id="5006558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00655879">
      <w:marLeft w:val="0"/>
      <w:marRight w:val="0"/>
      <w:marTop w:val="0"/>
      <w:marBottom w:val="0"/>
      <w:divBdr>
        <w:top w:val="none" w:sz="0" w:space="0" w:color="auto"/>
        <w:left w:val="none" w:sz="0" w:space="0" w:color="auto"/>
        <w:bottom w:val="none" w:sz="0" w:space="0" w:color="auto"/>
        <w:right w:val="none" w:sz="0" w:space="0" w:color="auto"/>
      </w:divBdr>
      <w:divsChild>
        <w:div w:id="500655860">
          <w:marLeft w:val="0"/>
          <w:marRight w:val="0"/>
          <w:marTop w:val="0"/>
          <w:marBottom w:val="0"/>
          <w:divBdr>
            <w:top w:val="none" w:sz="0" w:space="0" w:color="auto"/>
            <w:left w:val="none" w:sz="0" w:space="0" w:color="auto"/>
            <w:bottom w:val="none" w:sz="0" w:space="0" w:color="auto"/>
            <w:right w:val="none" w:sz="0" w:space="0" w:color="auto"/>
          </w:divBdr>
          <w:divsChild>
            <w:div w:id="500655868">
              <w:marLeft w:val="0"/>
              <w:marRight w:val="0"/>
              <w:marTop w:val="0"/>
              <w:marBottom w:val="0"/>
              <w:divBdr>
                <w:top w:val="none" w:sz="0" w:space="0" w:color="auto"/>
                <w:left w:val="none" w:sz="0" w:space="0" w:color="auto"/>
                <w:bottom w:val="none" w:sz="0" w:space="0" w:color="auto"/>
                <w:right w:val="none" w:sz="0" w:space="0" w:color="auto"/>
              </w:divBdr>
              <w:divsChild>
                <w:div w:id="500655872">
                  <w:marLeft w:val="0"/>
                  <w:marRight w:val="0"/>
                  <w:marTop w:val="0"/>
                  <w:marBottom w:val="0"/>
                  <w:divBdr>
                    <w:top w:val="none" w:sz="0" w:space="0" w:color="auto"/>
                    <w:left w:val="none" w:sz="0" w:space="0" w:color="auto"/>
                    <w:bottom w:val="none" w:sz="0" w:space="0" w:color="auto"/>
                    <w:right w:val="none" w:sz="0" w:space="0" w:color="auto"/>
                  </w:divBdr>
                  <w:divsChild>
                    <w:div w:id="500655843">
                      <w:marLeft w:val="0"/>
                      <w:marRight w:val="0"/>
                      <w:marTop w:val="0"/>
                      <w:marBottom w:val="0"/>
                      <w:divBdr>
                        <w:top w:val="none" w:sz="0" w:space="0" w:color="auto"/>
                        <w:left w:val="none" w:sz="0" w:space="0" w:color="auto"/>
                        <w:bottom w:val="none" w:sz="0" w:space="0" w:color="auto"/>
                        <w:right w:val="none" w:sz="0" w:space="0" w:color="auto"/>
                      </w:divBdr>
                      <w:divsChild>
                        <w:div w:id="500655838">
                          <w:marLeft w:val="0"/>
                          <w:marRight w:val="0"/>
                          <w:marTop w:val="0"/>
                          <w:marBottom w:val="240"/>
                          <w:divBdr>
                            <w:top w:val="none" w:sz="0" w:space="0" w:color="auto"/>
                            <w:left w:val="none" w:sz="0" w:space="0" w:color="auto"/>
                            <w:bottom w:val="none" w:sz="0" w:space="0" w:color="auto"/>
                            <w:right w:val="none" w:sz="0" w:space="0" w:color="auto"/>
                          </w:divBdr>
                        </w:div>
                        <w:div w:id="500655840">
                          <w:marLeft w:val="0"/>
                          <w:marRight w:val="0"/>
                          <w:marTop w:val="0"/>
                          <w:marBottom w:val="240"/>
                          <w:divBdr>
                            <w:top w:val="none" w:sz="0" w:space="0" w:color="auto"/>
                            <w:left w:val="none" w:sz="0" w:space="0" w:color="auto"/>
                            <w:bottom w:val="none" w:sz="0" w:space="0" w:color="auto"/>
                            <w:right w:val="none" w:sz="0" w:space="0" w:color="auto"/>
                          </w:divBdr>
                        </w:div>
                        <w:div w:id="500655841">
                          <w:marLeft w:val="0"/>
                          <w:marRight w:val="0"/>
                          <w:marTop w:val="0"/>
                          <w:marBottom w:val="240"/>
                          <w:divBdr>
                            <w:top w:val="none" w:sz="0" w:space="0" w:color="auto"/>
                            <w:left w:val="none" w:sz="0" w:space="0" w:color="auto"/>
                            <w:bottom w:val="none" w:sz="0" w:space="0" w:color="auto"/>
                            <w:right w:val="none" w:sz="0" w:space="0" w:color="auto"/>
                          </w:divBdr>
                        </w:div>
                        <w:div w:id="500655842">
                          <w:marLeft w:val="0"/>
                          <w:marRight w:val="0"/>
                          <w:marTop w:val="0"/>
                          <w:marBottom w:val="240"/>
                          <w:divBdr>
                            <w:top w:val="none" w:sz="0" w:space="0" w:color="auto"/>
                            <w:left w:val="none" w:sz="0" w:space="0" w:color="auto"/>
                            <w:bottom w:val="none" w:sz="0" w:space="0" w:color="auto"/>
                            <w:right w:val="none" w:sz="0" w:space="0" w:color="auto"/>
                          </w:divBdr>
                        </w:div>
                        <w:div w:id="500655845">
                          <w:marLeft w:val="0"/>
                          <w:marRight w:val="0"/>
                          <w:marTop w:val="0"/>
                          <w:marBottom w:val="240"/>
                          <w:divBdr>
                            <w:top w:val="none" w:sz="0" w:space="0" w:color="auto"/>
                            <w:left w:val="none" w:sz="0" w:space="0" w:color="auto"/>
                            <w:bottom w:val="none" w:sz="0" w:space="0" w:color="auto"/>
                            <w:right w:val="none" w:sz="0" w:space="0" w:color="auto"/>
                          </w:divBdr>
                        </w:div>
                        <w:div w:id="500655847">
                          <w:marLeft w:val="0"/>
                          <w:marRight w:val="0"/>
                          <w:marTop w:val="0"/>
                          <w:marBottom w:val="240"/>
                          <w:divBdr>
                            <w:top w:val="none" w:sz="0" w:space="0" w:color="auto"/>
                            <w:left w:val="none" w:sz="0" w:space="0" w:color="auto"/>
                            <w:bottom w:val="none" w:sz="0" w:space="0" w:color="auto"/>
                            <w:right w:val="none" w:sz="0" w:space="0" w:color="auto"/>
                          </w:divBdr>
                        </w:div>
                        <w:div w:id="500655851">
                          <w:marLeft w:val="0"/>
                          <w:marRight w:val="0"/>
                          <w:marTop w:val="0"/>
                          <w:marBottom w:val="240"/>
                          <w:divBdr>
                            <w:top w:val="none" w:sz="0" w:space="0" w:color="auto"/>
                            <w:left w:val="none" w:sz="0" w:space="0" w:color="auto"/>
                            <w:bottom w:val="none" w:sz="0" w:space="0" w:color="auto"/>
                            <w:right w:val="none" w:sz="0" w:space="0" w:color="auto"/>
                          </w:divBdr>
                        </w:div>
                        <w:div w:id="500655852">
                          <w:marLeft w:val="0"/>
                          <w:marRight w:val="0"/>
                          <w:marTop w:val="0"/>
                          <w:marBottom w:val="240"/>
                          <w:divBdr>
                            <w:top w:val="none" w:sz="0" w:space="0" w:color="auto"/>
                            <w:left w:val="none" w:sz="0" w:space="0" w:color="auto"/>
                            <w:bottom w:val="none" w:sz="0" w:space="0" w:color="auto"/>
                            <w:right w:val="none" w:sz="0" w:space="0" w:color="auto"/>
                          </w:divBdr>
                        </w:div>
                        <w:div w:id="500655855">
                          <w:marLeft w:val="0"/>
                          <w:marRight w:val="0"/>
                          <w:marTop w:val="0"/>
                          <w:marBottom w:val="240"/>
                          <w:divBdr>
                            <w:top w:val="none" w:sz="0" w:space="0" w:color="auto"/>
                            <w:left w:val="none" w:sz="0" w:space="0" w:color="auto"/>
                            <w:bottom w:val="none" w:sz="0" w:space="0" w:color="auto"/>
                            <w:right w:val="none" w:sz="0" w:space="0" w:color="auto"/>
                          </w:divBdr>
                        </w:div>
                        <w:div w:id="500655859">
                          <w:marLeft w:val="0"/>
                          <w:marRight w:val="0"/>
                          <w:marTop w:val="0"/>
                          <w:marBottom w:val="240"/>
                          <w:divBdr>
                            <w:top w:val="none" w:sz="0" w:space="0" w:color="auto"/>
                            <w:left w:val="none" w:sz="0" w:space="0" w:color="auto"/>
                            <w:bottom w:val="none" w:sz="0" w:space="0" w:color="auto"/>
                            <w:right w:val="none" w:sz="0" w:space="0" w:color="auto"/>
                          </w:divBdr>
                        </w:div>
                        <w:div w:id="500655861">
                          <w:marLeft w:val="0"/>
                          <w:marRight w:val="0"/>
                          <w:marTop w:val="0"/>
                          <w:marBottom w:val="240"/>
                          <w:divBdr>
                            <w:top w:val="none" w:sz="0" w:space="0" w:color="auto"/>
                            <w:left w:val="none" w:sz="0" w:space="0" w:color="auto"/>
                            <w:bottom w:val="none" w:sz="0" w:space="0" w:color="auto"/>
                            <w:right w:val="none" w:sz="0" w:space="0" w:color="auto"/>
                          </w:divBdr>
                        </w:div>
                        <w:div w:id="500655864">
                          <w:marLeft w:val="0"/>
                          <w:marRight w:val="0"/>
                          <w:marTop w:val="0"/>
                          <w:marBottom w:val="240"/>
                          <w:divBdr>
                            <w:top w:val="none" w:sz="0" w:space="0" w:color="auto"/>
                            <w:left w:val="none" w:sz="0" w:space="0" w:color="auto"/>
                            <w:bottom w:val="none" w:sz="0" w:space="0" w:color="auto"/>
                            <w:right w:val="none" w:sz="0" w:space="0" w:color="auto"/>
                          </w:divBdr>
                        </w:div>
                        <w:div w:id="500655865">
                          <w:marLeft w:val="0"/>
                          <w:marRight w:val="0"/>
                          <w:marTop w:val="0"/>
                          <w:marBottom w:val="240"/>
                          <w:divBdr>
                            <w:top w:val="none" w:sz="0" w:space="0" w:color="auto"/>
                            <w:left w:val="none" w:sz="0" w:space="0" w:color="auto"/>
                            <w:bottom w:val="none" w:sz="0" w:space="0" w:color="auto"/>
                            <w:right w:val="none" w:sz="0" w:space="0" w:color="auto"/>
                          </w:divBdr>
                        </w:div>
                        <w:div w:id="500655866">
                          <w:marLeft w:val="0"/>
                          <w:marRight w:val="0"/>
                          <w:marTop w:val="0"/>
                          <w:marBottom w:val="240"/>
                          <w:divBdr>
                            <w:top w:val="none" w:sz="0" w:space="0" w:color="auto"/>
                            <w:left w:val="none" w:sz="0" w:space="0" w:color="auto"/>
                            <w:bottom w:val="none" w:sz="0" w:space="0" w:color="auto"/>
                            <w:right w:val="none" w:sz="0" w:space="0" w:color="auto"/>
                          </w:divBdr>
                        </w:div>
                        <w:div w:id="500655867">
                          <w:marLeft w:val="0"/>
                          <w:marRight w:val="0"/>
                          <w:marTop w:val="0"/>
                          <w:marBottom w:val="240"/>
                          <w:divBdr>
                            <w:top w:val="none" w:sz="0" w:space="0" w:color="auto"/>
                            <w:left w:val="none" w:sz="0" w:space="0" w:color="auto"/>
                            <w:bottom w:val="none" w:sz="0" w:space="0" w:color="auto"/>
                            <w:right w:val="none" w:sz="0" w:space="0" w:color="auto"/>
                          </w:divBdr>
                        </w:div>
                        <w:div w:id="500655869">
                          <w:marLeft w:val="0"/>
                          <w:marRight w:val="0"/>
                          <w:marTop w:val="0"/>
                          <w:marBottom w:val="240"/>
                          <w:divBdr>
                            <w:top w:val="none" w:sz="0" w:space="0" w:color="auto"/>
                            <w:left w:val="none" w:sz="0" w:space="0" w:color="auto"/>
                            <w:bottom w:val="none" w:sz="0" w:space="0" w:color="auto"/>
                            <w:right w:val="none" w:sz="0" w:space="0" w:color="auto"/>
                          </w:divBdr>
                        </w:div>
                        <w:div w:id="500655873">
                          <w:marLeft w:val="0"/>
                          <w:marRight w:val="0"/>
                          <w:marTop w:val="0"/>
                          <w:marBottom w:val="240"/>
                          <w:divBdr>
                            <w:top w:val="none" w:sz="0" w:space="0" w:color="auto"/>
                            <w:left w:val="none" w:sz="0" w:space="0" w:color="auto"/>
                            <w:bottom w:val="none" w:sz="0" w:space="0" w:color="auto"/>
                            <w:right w:val="none" w:sz="0" w:space="0" w:color="auto"/>
                          </w:divBdr>
                        </w:div>
                        <w:div w:id="500655875">
                          <w:marLeft w:val="0"/>
                          <w:marRight w:val="0"/>
                          <w:marTop w:val="0"/>
                          <w:marBottom w:val="240"/>
                          <w:divBdr>
                            <w:top w:val="none" w:sz="0" w:space="0" w:color="auto"/>
                            <w:left w:val="none" w:sz="0" w:space="0" w:color="auto"/>
                            <w:bottom w:val="none" w:sz="0" w:space="0" w:color="auto"/>
                            <w:right w:val="none" w:sz="0" w:space="0" w:color="auto"/>
                          </w:divBdr>
                        </w:div>
                        <w:div w:id="500655876">
                          <w:marLeft w:val="0"/>
                          <w:marRight w:val="0"/>
                          <w:marTop w:val="0"/>
                          <w:marBottom w:val="240"/>
                          <w:divBdr>
                            <w:top w:val="none" w:sz="0" w:space="0" w:color="auto"/>
                            <w:left w:val="none" w:sz="0" w:space="0" w:color="auto"/>
                            <w:bottom w:val="none" w:sz="0" w:space="0" w:color="auto"/>
                            <w:right w:val="none" w:sz="0" w:space="0" w:color="auto"/>
                          </w:divBdr>
                        </w:div>
                        <w:div w:id="500655882">
                          <w:marLeft w:val="0"/>
                          <w:marRight w:val="0"/>
                          <w:marTop w:val="0"/>
                          <w:marBottom w:val="240"/>
                          <w:divBdr>
                            <w:top w:val="none" w:sz="0" w:space="0" w:color="auto"/>
                            <w:left w:val="none" w:sz="0" w:space="0" w:color="auto"/>
                            <w:bottom w:val="none" w:sz="0" w:space="0" w:color="auto"/>
                            <w:right w:val="none" w:sz="0" w:space="0" w:color="auto"/>
                          </w:divBdr>
                        </w:div>
                        <w:div w:id="5006558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00655885">
      <w:marLeft w:val="0"/>
      <w:marRight w:val="0"/>
      <w:marTop w:val="0"/>
      <w:marBottom w:val="0"/>
      <w:divBdr>
        <w:top w:val="none" w:sz="0" w:space="0" w:color="auto"/>
        <w:left w:val="none" w:sz="0" w:space="0" w:color="auto"/>
        <w:bottom w:val="none" w:sz="0" w:space="0" w:color="auto"/>
        <w:right w:val="none" w:sz="0" w:space="0" w:color="auto"/>
      </w:divBdr>
      <w:divsChild>
        <w:div w:id="500655886">
          <w:marLeft w:val="0"/>
          <w:marRight w:val="0"/>
          <w:marTop w:val="0"/>
          <w:marBottom w:val="0"/>
          <w:divBdr>
            <w:top w:val="none" w:sz="0" w:space="0" w:color="auto"/>
            <w:left w:val="none" w:sz="0" w:space="0" w:color="auto"/>
            <w:bottom w:val="none" w:sz="0" w:space="0" w:color="auto"/>
            <w:right w:val="none" w:sz="0" w:space="0" w:color="auto"/>
          </w:divBdr>
        </w:div>
      </w:divsChild>
    </w:div>
    <w:div w:id="500655888">
      <w:marLeft w:val="0"/>
      <w:marRight w:val="0"/>
      <w:marTop w:val="0"/>
      <w:marBottom w:val="0"/>
      <w:divBdr>
        <w:top w:val="none" w:sz="0" w:space="0" w:color="auto"/>
        <w:left w:val="none" w:sz="0" w:space="0" w:color="auto"/>
        <w:bottom w:val="none" w:sz="0" w:space="0" w:color="auto"/>
        <w:right w:val="none" w:sz="0" w:space="0" w:color="auto"/>
      </w:divBdr>
      <w:divsChild>
        <w:div w:id="500655889">
          <w:marLeft w:val="0"/>
          <w:marRight w:val="0"/>
          <w:marTop w:val="0"/>
          <w:marBottom w:val="0"/>
          <w:divBdr>
            <w:top w:val="none" w:sz="0" w:space="0" w:color="auto"/>
            <w:left w:val="none" w:sz="0" w:space="0" w:color="auto"/>
            <w:bottom w:val="none" w:sz="0" w:space="0" w:color="auto"/>
            <w:right w:val="none" w:sz="0" w:space="0" w:color="auto"/>
          </w:divBdr>
          <w:divsChild>
            <w:div w:id="50065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55901">
      <w:marLeft w:val="0"/>
      <w:marRight w:val="0"/>
      <w:marTop w:val="0"/>
      <w:marBottom w:val="0"/>
      <w:divBdr>
        <w:top w:val="none" w:sz="0" w:space="0" w:color="auto"/>
        <w:left w:val="none" w:sz="0" w:space="0" w:color="auto"/>
        <w:bottom w:val="none" w:sz="0" w:space="0" w:color="auto"/>
        <w:right w:val="none" w:sz="0" w:space="0" w:color="auto"/>
      </w:divBdr>
      <w:divsChild>
        <w:div w:id="500655890">
          <w:marLeft w:val="0"/>
          <w:marRight w:val="0"/>
          <w:marTop w:val="0"/>
          <w:marBottom w:val="240"/>
          <w:divBdr>
            <w:top w:val="none" w:sz="0" w:space="0" w:color="auto"/>
            <w:left w:val="none" w:sz="0" w:space="0" w:color="auto"/>
            <w:bottom w:val="none" w:sz="0" w:space="0" w:color="auto"/>
            <w:right w:val="none" w:sz="0" w:space="0" w:color="auto"/>
          </w:divBdr>
        </w:div>
        <w:div w:id="500655891">
          <w:marLeft w:val="0"/>
          <w:marRight w:val="0"/>
          <w:marTop w:val="0"/>
          <w:marBottom w:val="240"/>
          <w:divBdr>
            <w:top w:val="none" w:sz="0" w:space="0" w:color="auto"/>
            <w:left w:val="none" w:sz="0" w:space="0" w:color="auto"/>
            <w:bottom w:val="none" w:sz="0" w:space="0" w:color="auto"/>
            <w:right w:val="none" w:sz="0" w:space="0" w:color="auto"/>
          </w:divBdr>
        </w:div>
        <w:div w:id="500655892">
          <w:marLeft w:val="0"/>
          <w:marRight w:val="0"/>
          <w:marTop w:val="0"/>
          <w:marBottom w:val="240"/>
          <w:divBdr>
            <w:top w:val="none" w:sz="0" w:space="0" w:color="auto"/>
            <w:left w:val="none" w:sz="0" w:space="0" w:color="auto"/>
            <w:bottom w:val="none" w:sz="0" w:space="0" w:color="auto"/>
            <w:right w:val="none" w:sz="0" w:space="0" w:color="auto"/>
          </w:divBdr>
        </w:div>
        <w:div w:id="500655893">
          <w:marLeft w:val="0"/>
          <w:marRight w:val="0"/>
          <w:marTop w:val="0"/>
          <w:marBottom w:val="240"/>
          <w:divBdr>
            <w:top w:val="none" w:sz="0" w:space="0" w:color="auto"/>
            <w:left w:val="none" w:sz="0" w:space="0" w:color="auto"/>
            <w:bottom w:val="none" w:sz="0" w:space="0" w:color="auto"/>
            <w:right w:val="none" w:sz="0" w:space="0" w:color="auto"/>
          </w:divBdr>
        </w:div>
        <w:div w:id="500655894">
          <w:marLeft w:val="0"/>
          <w:marRight w:val="0"/>
          <w:marTop w:val="0"/>
          <w:marBottom w:val="240"/>
          <w:divBdr>
            <w:top w:val="none" w:sz="0" w:space="0" w:color="auto"/>
            <w:left w:val="none" w:sz="0" w:space="0" w:color="auto"/>
            <w:bottom w:val="none" w:sz="0" w:space="0" w:color="auto"/>
            <w:right w:val="none" w:sz="0" w:space="0" w:color="auto"/>
          </w:divBdr>
        </w:div>
        <w:div w:id="500655895">
          <w:marLeft w:val="0"/>
          <w:marRight w:val="0"/>
          <w:marTop w:val="0"/>
          <w:marBottom w:val="240"/>
          <w:divBdr>
            <w:top w:val="none" w:sz="0" w:space="0" w:color="auto"/>
            <w:left w:val="none" w:sz="0" w:space="0" w:color="auto"/>
            <w:bottom w:val="none" w:sz="0" w:space="0" w:color="auto"/>
            <w:right w:val="none" w:sz="0" w:space="0" w:color="auto"/>
          </w:divBdr>
        </w:div>
        <w:div w:id="500655896">
          <w:marLeft w:val="0"/>
          <w:marRight w:val="0"/>
          <w:marTop w:val="0"/>
          <w:marBottom w:val="240"/>
          <w:divBdr>
            <w:top w:val="none" w:sz="0" w:space="0" w:color="auto"/>
            <w:left w:val="none" w:sz="0" w:space="0" w:color="auto"/>
            <w:bottom w:val="none" w:sz="0" w:space="0" w:color="auto"/>
            <w:right w:val="none" w:sz="0" w:space="0" w:color="auto"/>
          </w:divBdr>
        </w:div>
        <w:div w:id="500655897">
          <w:marLeft w:val="0"/>
          <w:marRight w:val="0"/>
          <w:marTop w:val="0"/>
          <w:marBottom w:val="240"/>
          <w:divBdr>
            <w:top w:val="none" w:sz="0" w:space="0" w:color="auto"/>
            <w:left w:val="none" w:sz="0" w:space="0" w:color="auto"/>
            <w:bottom w:val="none" w:sz="0" w:space="0" w:color="auto"/>
            <w:right w:val="none" w:sz="0" w:space="0" w:color="auto"/>
          </w:divBdr>
        </w:div>
        <w:div w:id="500655898">
          <w:marLeft w:val="0"/>
          <w:marRight w:val="0"/>
          <w:marTop w:val="0"/>
          <w:marBottom w:val="240"/>
          <w:divBdr>
            <w:top w:val="none" w:sz="0" w:space="0" w:color="auto"/>
            <w:left w:val="none" w:sz="0" w:space="0" w:color="auto"/>
            <w:bottom w:val="none" w:sz="0" w:space="0" w:color="auto"/>
            <w:right w:val="none" w:sz="0" w:space="0" w:color="auto"/>
          </w:divBdr>
        </w:div>
        <w:div w:id="500655899">
          <w:marLeft w:val="0"/>
          <w:marRight w:val="0"/>
          <w:marTop w:val="0"/>
          <w:marBottom w:val="240"/>
          <w:divBdr>
            <w:top w:val="none" w:sz="0" w:space="0" w:color="auto"/>
            <w:left w:val="none" w:sz="0" w:space="0" w:color="auto"/>
            <w:bottom w:val="none" w:sz="0" w:space="0" w:color="auto"/>
            <w:right w:val="none" w:sz="0" w:space="0" w:color="auto"/>
          </w:divBdr>
        </w:div>
        <w:div w:id="50065590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6.EGYPT-Queen%20Hatshepsut.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1245</Words>
  <Characters>6852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2017-02-20T23:21:00Z</dcterms:created>
  <dcterms:modified xsi:type="dcterms:W3CDTF">2017-02-20T23:58:00Z</dcterms:modified>
</cp:coreProperties>
</file>